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7.0" w:type="dxa"/>
        <w:jc w:val="left"/>
        <w:tblInd w:w="261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005"/>
        <w:gridCol w:w="6662"/>
        <w:tblGridChange w:id="0">
          <w:tblGrid>
            <w:gridCol w:w="3005"/>
            <w:gridCol w:w="6662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19704" cy="889080"/>
                  <wp:effectExtent b="0" l="0" r="0" t="0"/>
                  <wp:docPr descr="Yeni Yüzyıl Üniversitesi Yabancı Öğrenci 2025" id="1" name="image2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704" cy="8890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26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9" w:lineRule="auto"/>
              <w:ind w:left="123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" w:lineRule="auto"/>
              <w:ind w:left="10" w:right="12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" w:lineRule="auto"/>
              <w:ind w:left="10" w:right="12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MEZUNLARLA İLETİŞİM KOORDİNATÖRLÜĞÜ</w:t>
            </w:r>
          </w:p>
        </w:tc>
      </w:tr>
      <w:tr>
        <w:trPr>
          <w:cantSplit w:val="0"/>
          <w:trHeight w:val="1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127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3.0" w:type="dxa"/>
        <w:jc w:val="left"/>
        <w:tblInd w:w="2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13"/>
        <w:tblGridChange w:id="0">
          <w:tblGrid>
            <w:gridCol w:w="9813"/>
          </w:tblGrid>
        </w:tblGridChange>
      </w:tblGrid>
      <w:tr>
        <w:trPr>
          <w:cantSplit w:val="0"/>
          <w:trHeight w:val="262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7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Mezunlarla İletişim Koordinatörlüğü, bölüm mezunlarıyla sürdürülebilir ve güçlü bir iletişim ağı kurulmasını, mezun bilgilerinin güncel tutulmasını ve mezunların bölümle kurumsal bağlarının devam ettirilmesini amaçlar. Bu koordinatörlük; mezunların akademik ve mesleki gelişimlerinin izlenmesine, mezun görüş ve katkılarının değerlendirilmesine, mezun-bölüm etkileşiminin artırılmasına ve bölümün gelişimine katkı sunacak mezun ilişkilerinin güçlendirilmesine yönelik faaliyetleri yürütür.</w:t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Bölüm Başkanı tarafından görevlendirilen öğretim elemanı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• Görevin gerektirdiği ilgili mevzuat, yönetmelik, yönerge ve kurum içi düzenlemeler hakkında bilgi sahibi olmak.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• 2547 sayılı Yükseköğretim Kanunu</w:t>
              <w:br w:type="textWrapping"/>
              <w:t xml:space="preserve">• İstanbul Yeni Yüzyıl Üniversitesi ilgili mevzuatı</w:t>
              <w:br w:type="textWrapping"/>
              <w:t xml:space="preserve">• İstanbul Yeni Yüzyıl Üniversitesi Ön Lisans ve Lisans Eğitim-Öğretim ve Sınav Yönetmeliği</w:t>
              <w:br w:type="textWrapping"/>
              <w:t xml:space="preserve">• Üniversite ve fakülte bünyesinde yürürlükte bulunan ilgili yönerge, usul ve esaslar</w:t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1145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• Mezunlarla iletişimi güçlendirmeye yönelik faaliyetleri planlamak ve yürütmek.</w:t>
              <w:br w:type="textWrapping"/>
              <w:t xml:space="preserve">• Bölüm mezunlarına ilişkin iletişim bilgilerini ve mezun veri tabanını güncel tutmak.</w:t>
              <w:br w:type="textWrapping"/>
              <w:t xml:space="preserve">• Mezunların akademik ve mesleki gelişimlerine ilişkin geri bildirimleri toplamak ve değerlendirmek.</w:t>
              <w:br w:type="textWrapping"/>
              <w:t xml:space="preserve">• Mezun-bölüm etkileşimini artırmaya yönelik toplantı, söyleşi, seminer ve benzeri etkinliklerin düzenlenmesine katkı sağlamak.</w:t>
              <w:br w:type="textWrapping"/>
              <w:t xml:space="preserve">• Mezunların deneyim ve birikimlerinin öğrencilere aktarılmasına yönelik bağlantı ve iş birliklerini desteklemek.</w:t>
              <w:br w:type="textWrapping"/>
              <w:t xml:space="preserve">• Mezun izleme çalışmalarına katkı sunmak ve ilgili raporlamaları yapmak.</w:t>
              <w:br w:type="textWrapping"/>
              <w:t xml:space="preserve">• Bölüm başkanlığı tarafından mezun ilişkileri kapsamında verilen diğer görevleri yerine getirmek.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1826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• Üniversitenin misyonunu, vizyonunu ve kalite politikasını benimsemek; bu doğrultuda hareket etmek.</w:t>
              <w:br w:type="textWrapping"/>
              <w:t xml:space="preserve">• Birim kalite hedefleri doğrultusunda yürütülen çalışmalara katkı sağlamak.</w:t>
              <w:br w:type="textWrapping"/>
              <w:t xml:space="preserve">• Faaliyetlerin kalite yönetim sistemi belgelerine uygun biçimde yürütülmesini desteklemek.</w:t>
              <w:br w:type="textWrapping"/>
              <w:t xml:space="preserve">• KYS kapsamında yürütülen düzeltici, önleyici ve iyileştirici faaliyetlere katkı sunmak.</w:t>
              <w:br w:type="textWrapping"/>
              <w:t xml:space="preserve">• Görev alanıyla ilgili iş ve işlemlere ilişkin kayıtların düzenli tutulmasına destek olmak.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• Konusu ile ilgili yazışmaları hazırlamak ve paraflamak.</w:t>
              <w:br w:type="textWrapping"/>
              <w:t xml:space="preserve">• Görev alanına ilişkin bilgi ve belgeleri talep etmek, değerlendirmek ve ilgili birimlerle paylaşmak.</w:t>
              <w:br w:type="textWrapping"/>
              <w:t xml:space="preserve">• Bölüm başkanlığı tarafından verilen yetki çerçevesinde koordinasyon faaliyetlerini yürütmek.</w:t>
            </w:r>
          </w:p>
        </w:tc>
      </w:tr>
    </w:tbl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/>
        <w:drawing>
          <wp:inline distB="114300" distT="114300" distL="114300" distR="114300">
            <wp:extent cx="6408110" cy="4279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8110" cy="427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680" w:top="680" w:left="907" w:right="90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5EJZZyRLgSKin+KLd7qQpV/lsw==">CgMxLjA4AHIhMVduTm41Uk5SREdlQVAtcUdEZ0E1VksxRlVIWXZjdEFQ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